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444"/>
        <w:tblW w:w="16019" w:type="dxa"/>
        <w:tblLook w:val="04A0" w:firstRow="1" w:lastRow="0" w:firstColumn="1" w:lastColumn="0" w:noHBand="0" w:noVBand="1"/>
      </w:tblPr>
      <w:tblGrid>
        <w:gridCol w:w="2127"/>
        <w:gridCol w:w="6946"/>
        <w:gridCol w:w="6946"/>
      </w:tblGrid>
      <w:tr w:rsidR="004C2FA1" w14:paraId="20FD9BD1" w14:textId="77777777" w:rsidTr="001C1B3F">
        <w:trPr>
          <w:trHeight w:val="699"/>
        </w:trPr>
        <w:tc>
          <w:tcPr>
            <w:tcW w:w="16019" w:type="dxa"/>
            <w:gridSpan w:val="3"/>
            <w:shd w:val="clear" w:color="auto" w:fill="538135" w:themeFill="accent6" w:themeFillShade="BF"/>
            <w:vAlign w:val="center"/>
          </w:tcPr>
          <w:p w14:paraId="488E952C" w14:textId="257131BC" w:rsidR="004C2FA1" w:rsidRPr="001C1B3F" w:rsidRDefault="003C3519" w:rsidP="001C1B3F">
            <w:pPr>
              <w:jc w:val="center"/>
              <w:rPr>
                <w:rFonts w:ascii="Arial" w:hAnsi="Arial" w:cs="Arial"/>
                <w:b/>
                <w:sz w:val="28"/>
                <w:szCs w:val="28"/>
              </w:rPr>
            </w:pPr>
            <w:bookmarkStart w:id="0" w:name="OLE_LINK9"/>
            <w:r>
              <w:rPr>
                <w:rFonts w:ascii="Arial" w:hAnsi="Arial" w:cs="Arial"/>
                <w:b/>
                <w:noProof/>
                <w:color w:val="FFFFFF" w:themeColor="background1"/>
                <w:sz w:val="28"/>
                <w:szCs w:val="28"/>
              </w:rPr>
              <w:drawing>
                <wp:anchor distT="0" distB="0" distL="114300" distR="114300" simplePos="0" relativeHeight="251658240" behindDoc="0" locked="0" layoutInCell="1" allowOverlap="1" wp14:anchorId="659EBEA2" wp14:editId="01A3557A">
                  <wp:simplePos x="0" y="0"/>
                  <wp:positionH relativeFrom="column">
                    <wp:posOffset>310515</wp:posOffset>
                  </wp:positionH>
                  <wp:positionV relativeFrom="paragraph">
                    <wp:posOffset>23495</wp:posOffset>
                  </wp:positionV>
                  <wp:extent cx="572135" cy="4387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553CA260" wp14:editId="028DC56E">
                  <wp:simplePos x="0" y="0"/>
                  <wp:positionH relativeFrom="column">
                    <wp:posOffset>8840470</wp:posOffset>
                  </wp:positionH>
                  <wp:positionV relativeFrom="paragraph">
                    <wp:posOffset>30480</wp:posOffset>
                  </wp:positionV>
                  <wp:extent cx="572135" cy="4387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135" cy="438785"/>
                          </a:xfrm>
                          <a:prstGeom prst="rect">
                            <a:avLst/>
                          </a:prstGeom>
                          <a:noFill/>
                        </pic:spPr>
                      </pic:pic>
                    </a:graphicData>
                  </a:graphic>
                  <wp14:sizeRelH relativeFrom="margin">
                    <wp14:pctWidth>0</wp14:pctWidth>
                  </wp14:sizeRelH>
                  <wp14:sizeRelV relativeFrom="margin">
                    <wp14:pctHeight>0</wp14:pctHeight>
                  </wp14:sizeRelV>
                </wp:anchor>
              </w:drawing>
            </w:r>
            <w:r w:rsidR="004C2FA1" w:rsidRPr="001C1B3F">
              <w:rPr>
                <w:rFonts w:ascii="Arial" w:hAnsi="Arial" w:cs="Arial"/>
                <w:b/>
                <w:color w:val="FFFFFF" w:themeColor="background1"/>
                <w:sz w:val="28"/>
                <w:szCs w:val="28"/>
              </w:rPr>
              <w:t xml:space="preserve">Whitecross Nursery </w:t>
            </w:r>
            <w:r w:rsidR="001C1B3F">
              <w:rPr>
                <w:rFonts w:ascii="Arial" w:hAnsi="Arial" w:cs="Arial"/>
                <w:b/>
                <w:color w:val="FFFFFF" w:themeColor="background1"/>
                <w:sz w:val="28"/>
                <w:szCs w:val="28"/>
              </w:rPr>
              <w:t xml:space="preserve">School Understanding the World </w:t>
            </w:r>
            <w:r w:rsidR="00FF75C0" w:rsidRPr="001C1B3F">
              <w:rPr>
                <w:rFonts w:ascii="Arial" w:hAnsi="Arial" w:cs="Arial"/>
                <w:b/>
                <w:color w:val="FFFFFF" w:themeColor="background1"/>
                <w:sz w:val="28"/>
                <w:szCs w:val="28"/>
              </w:rPr>
              <w:t>Curriculum</w:t>
            </w:r>
          </w:p>
        </w:tc>
      </w:tr>
      <w:tr w:rsidR="004C2FA1" w14:paraId="09848A0F" w14:textId="77777777" w:rsidTr="001C1B3F">
        <w:trPr>
          <w:trHeight w:val="1407"/>
        </w:trPr>
        <w:tc>
          <w:tcPr>
            <w:tcW w:w="2127" w:type="dxa"/>
            <w:shd w:val="clear" w:color="auto" w:fill="E2EFD9" w:themeFill="accent6" w:themeFillTint="33"/>
            <w:vAlign w:val="center"/>
          </w:tcPr>
          <w:p w14:paraId="3C4F6ACE" w14:textId="77777777" w:rsidR="004C2FA1" w:rsidRPr="001C1B3F" w:rsidRDefault="004C2FA1" w:rsidP="001C1B3F">
            <w:pPr>
              <w:jc w:val="center"/>
              <w:rPr>
                <w:rFonts w:ascii="Arial" w:hAnsi="Arial" w:cs="Arial"/>
                <w:b/>
                <w:sz w:val="18"/>
                <w:szCs w:val="18"/>
              </w:rPr>
            </w:pPr>
            <w:r w:rsidRPr="001C1B3F">
              <w:rPr>
                <w:rFonts w:ascii="Arial" w:hAnsi="Arial" w:cs="Arial"/>
                <w:b/>
                <w:sz w:val="18"/>
                <w:szCs w:val="18"/>
              </w:rPr>
              <w:t>Intent</w:t>
            </w:r>
          </w:p>
        </w:tc>
        <w:tc>
          <w:tcPr>
            <w:tcW w:w="13892" w:type="dxa"/>
            <w:gridSpan w:val="2"/>
            <w:shd w:val="clear" w:color="auto" w:fill="E2EFD9" w:themeFill="accent6" w:themeFillTint="33"/>
            <w:vAlign w:val="center"/>
          </w:tcPr>
          <w:p w14:paraId="4DC13E6C" w14:textId="77777777" w:rsidR="004C2FA1" w:rsidRPr="001C1B3F" w:rsidRDefault="001C1B3F" w:rsidP="001C1B3F">
            <w:pPr>
              <w:rPr>
                <w:rFonts w:ascii="Arial" w:hAnsi="Arial" w:cs="Arial"/>
                <w:sz w:val="18"/>
                <w:szCs w:val="18"/>
              </w:rPr>
            </w:pPr>
            <w:r w:rsidRPr="001C1B3F">
              <w:rPr>
                <w:rFonts w:ascii="Arial" w:hAnsi="Arial" w:cs="Arial"/>
                <w:sz w:val="18"/>
                <w:szCs w:val="18"/>
              </w:rPr>
              <w:t>Understanding the world involves guiding children to make sense of their physical world and their community. The frequency and range of the children’s personal experiences increases their knowledge and sense of the world around them-from visiting parks, libraries and museums to meeting important members of society such as police officers, nurses and firefighters. In addition listening to a broad selection of stories, nonfiction, rhymes and poems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1C1B3F" w14:paraId="093AE164" w14:textId="77777777" w:rsidTr="001C1B3F">
        <w:trPr>
          <w:trHeight w:val="642"/>
        </w:trPr>
        <w:tc>
          <w:tcPr>
            <w:tcW w:w="2127" w:type="dxa"/>
            <w:shd w:val="clear" w:color="auto" w:fill="F2F2F2" w:themeFill="background1" w:themeFillShade="F2"/>
            <w:vAlign w:val="center"/>
          </w:tcPr>
          <w:p w14:paraId="3CB1063D" w14:textId="77777777" w:rsidR="001C1B3F" w:rsidRPr="001C1B3F" w:rsidRDefault="001C1B3F" w:rsidP="001C1B3F">
            <w:pPr>
              <w:jc w:val="center"/>
              <w:rPr>
                <w:rFonts w:ascii="Arial" w:hAnsi="Arial" w:cs="Arial"/>
                <w:b/>
                <w:sz w:val="18"/>
                <w:szCs w:val="18"/>
              </w:rPr>
            </w:pPr>
            <w:r w:rsidRPr="001C1B3F">
              <w:rPr>
                <w:rFonts w:ascii="Arial" w:hAnsi="Arial" w:cs="Arial"/>
                <w:b/>
                <w:sz w:val="18"/>
                <w:szCs w:val="18"/>
              </w:rPr>
              <w:t>Key Vocabulary</w:t>
            </w:r>
          </w:p>
        </w:tc>
        <w:tc>
          <w:tcPr>
            <w:tcW w:w="13892" w:type="dxa"/>
            <w:gridSpan w:val="2"/>
            <w:shd w:val="clear" w:color="auto" w:fill="F2F2F2" w:themeFill="background1" w:themeFillShade="F2"/>
            <w:vAlign w:val="center"/>
          </w:tcPr>
          <w:p w14:paraId="6E49331D" w14:textId="77777777" w:rsidR="001C1B3F" w:rsidRPr="001C1B3F" w:rsidRDefault="001C1B3F" w:rsidP="001C1B3F">
            <w:pPr>
              <w:rPr>
                <w:rFonts w:ascii="Arial" w:hAnsi="Arial" w:cs="Arial"/>
                <w:sz w:val="18"/>
                <w:szCs w:val="18"/>
              </w:rPr>
            </w:pPr>
            <w:r w:rsidRPr="001C1B3F">
              <w:rPr>
                <w:rFonts w:ascii="Arial" w:hAnsi="Arial" w:cs="Arial"/>
                <w:sz w:val="18"/>
                <w:szCs w:val="18"/>
              </w:rPr>
              <w:t>Explore, natural materials ,indoor, outdoor, family, families,  people, community, festival, celebration, materials, plant, seed, growing, care, environment, change, difference, living things, the world, planets, sun, moon, countries, places, forces, magnet, light, senses, natural, manmade, seasons, sea, ocean, earth</w:t>
            </w:r>
          </w:p>
        </w:tc>
      </w:tr>
      <w:tr w:rsidR="003D5BAA" w14:paraId="02B5AC66" w14:textId="77777777" w:rsidTr="003D5BAA">
        <w:trPr>
          <w:trHeight w:val="6236"/>
        </w:trPr>
        <w:tc>
          <w:tcPr>
            <w:tcW w:w="2127" w:type="dxa"/>
            <w:shd w:val="clear" w:color="auto" w:fill="E2EFD9" w:themeFill="accent6" w:themeFillTint="33"/>
          </w:tcPr>
          <w:p w14:paraId="32E56490" w14:textId="77777777" w:rsidR="003D5BAA" w:rsidRDefault="003D5BAA" w:rsidP="001C1B3F">
            <w:pPr>
              <w:rPr>
                <w:rFonts w:ascii="Arial" w:hAnsi="Arial" w:cs="Arial"/>
                <w:sz w:val="18"/>
                <w:szCs w:val="18"/>
              </w:rPr>
            </w:pPr>
          </w:p>
          <w:p w14:paraId="254FBABC" w14:textId="77777777" w:rsidR="003D5BAA" w:rsidRPr="001C1B3F" w:rsidRDefault="003D5BAA" w:rsidP="001C1B3F">
            <w:pPr>
              <w:jc w:val="center"/>
              <w:rPr>
                <w:rFonts w:ascii="Arial" w:hAnsi="Arial" w:cs="Arial"/>
                <w:b/>
                <w:sz w:val="18"/>
                <w:szCs w:val="18"/>
              </w:rPr>
            </w:pPr>
            <w:r w:rsidRPr="001C1B3F">
              <w:rPr>
                <w:rFonts w:ascii="Arial" w:hAnsi="Arial" w:cs="Arial"/>
                <w:b/>
                <w:sz w:val="18"/>
                <w:szCs w:val="18"/>
              </w:rPr>
              <w:t>Implementation</w:t>
            </w:r>
          </w:p>
          <w:p w14:paraId="7EBB90A4" w14:textId="77777777" w:rsidR="003D5BAA" w:rsidRDefault="003D5BAA" w:rsidP="001C1B3F">
            <w:pPr>
              <w:rPr>
                <w:rFonts w:ascii="Arial" w:hAnsi="Arial" w:cs="Arial"/>
                <w:sz w:val="18"/>
                <w:szCs w:val="18"/>
              </w:rPr>
            </w:pPr>
          </w:p>
          <w:p w14:paraId="7CA8D551" w14:textId="77777777" w:rsidR="003D5BAA" w:rsidRPr="001C1B3F" w:rsidRDefault="003D5BAA" w:rsidP="001C1B3F">
            <w:pPr>
              <w:rPr>
                <w:rFonts w:ascii="Arial" w:hAnsi="Arial" w:cs="Arial"/>
                <w:sz w:val="18"/>
                <w:szCs w:val="18"/>
              </w:rPr>
            </w:pPr>
            <w:r w:rsidRPr="001C1B3F">
              <w:rPr>
                <w:rFonts w:ascii="Arial" w:hAnsi="Arial" w:cs="Arial"/>
                <w:sz w:val="18"/>
                <w:szCs w:val="18"/>
              </w:rPr>
              <w:t>Understanding of the world is developed throughout the year through:-</w:t>
            </w:r>
          </w:p>
          <w:p w14:paraId="740C7A6F" w14:textId="77777777" w:rsidR="003D5BAA" w:rsidRPr="001C1B3F" w:rsidRDefault="003D5BAA" w:rsidP="001C1B3F">
            <w:pPr>
              <w:rPr>
                <w:rFonts w:ascii="Arial" w:hAnsi="Arial" w:cs="Arial"/>
                <w:sz w:val="18"/>
                <w:szCs w:val="18"/>
              </w:rPr>
            </w:pPr>
          </w:p>
          <w:p w14:paraId="1DC1F7D3" w14:textId="77777777" w:rsidR="003D5BAA" w:rsidRPr="001C1B3F" w:rsidRDefault="003D5BAA" w:rsidP="001C1B3F">
            <w:pPr>
              <w:pStyle w:val="ListParagraph"/>
              <w:numPr>
                <w:ilvl w:val="0"/>
                <w:numId w:val="3"/>
              </w:numPr>
              <w:spacing w:after="0" w:line="240" w:lineRule="auto"/>
              <w:rPr>
                <w:rFonts w:ascii="Arial" w:hAnsi="Arial" w:cs="Arial"/>
                <w:sz w:val="18"/>
                <w:szCs w:val="18"/>
              </w:rPr>
            </w:pPr>
            <w:r w:rsidRPr="001C1B3F">
              <w:rPr>
                <w:rFonts w:ascii="Arial" w:hAnsi="Arial" w:cs="Arial"/>
                <w:sz w:val="18"/>
                <w:szCs w:val="18"/>
              </w:rPr>
              <w:t xml:space="preserve">Free flow between the indoors and the outdoor environment </w:t>
            </w:r>
          </w:p>
          <w:p w14:paraId="354D2B1A" w14:textId="77777777" w:rsidR="003D5BAA" w:rsidRPr="001C1B3F" w:rsidRDefault="003D5BAA" w:rsidP="001C1B3F">
            <w:pPr>
              <w:pStyle w:val="ListParagraph"/>
              <w:numPr>
                <w:ilvl w:val="0"/>
                <w:numId w:val="3"/>
              </w:numPr>
              <w:spacing w:after="0" w:line="240" w:lineRule="auto"/>
              <w:rPr>
                <w:rFonts w:ascii="Arial" w:hAnsi="Arial" w:cs="Arial"/>
                <w:sz w:val="18"/>
                <w:szCs w:val="18"/>
              </w:rPr>
            </w:pPr>
            <w:r w:rsidRPr="001C1B3F">
              <w:rPr>
                <w:rFonts w:ascii="Arial" w:hAnsi="Arial" w:cs="Arial"/>
                <w:sz w:val="18"/>
                <w:szCs w:val="18"/>
              </w:rPr>
              <w:t>Trips to the farm, library etc.</w:t>
            </w:r>
          </w:p>
          <w:p w14:paraId="6C7B48ED" w14:textId="77777777" w:rsidR="003D5BAA" w:rsidRPr="001C1B3F" w:rsidRDefault="003D5BAA" w:rsidP="001C1B3F">
            <w:pPr>
              <w:pStyle w:val="ListParagraph"/>
              <w:numPr>
                <w:ilvl w:val="0"/>
                <w:numId w:val="3"/>
              </w:numPr>
              <w:spacing w:after="0" w:line="240" w:lineRule="auto"/>
              <w:rPr>
                <w:rFonts w:ascii="Arial" w:hAnsi="Arial" w:cs="Arial"/>
                <w:sz w:val="18"/>
                <w:szCs w:val="18"/>
              </w:rPr>
            </w:pPr>
            <w:r w:rsidRPr="001C1B3F">
              <w:rPr>
                <w:rFonts w:ascii="Arial" w:hAnsi="Arial" w:cs="Arial"/>
                <w:sz w:val="18"/>
                <w:szCs w:val="18"/>
              </w:rPr>
              <w:t>Walks in the local park during the different seasons</w:t>
            </w:r>
          </w:p>
          <w:p w14:paraId="50A9AD0C" w14:textId="77777777" w:rsidR="003D5BAA" w:rsidRPr="001C1B3F" w:rsidRDefault="003D5BAA" w:rsidP="001C1B3F">
            <w:pPr>
              <w:pStyle w:val="ListParagraph"/>
              <w:numPr>
                <w:ilvl w:val="0"/>
                <w:numId w:val="3"/>
              </w:numPr>
              <w:spacing w:after="0" w:line="240" w:lineRule="auto"/>
              <w:rPr>
                <w:rFonts w:ascii="Arial" w:hAnsi="Arial" w:cs="Arial"/>
                <w:sz w:val="18"/>
                <w:szCs w:val="18"/>
              </w:rPr>
            </w:pPr>
            <w:r w:rsidRPr="001C1B3F">
              <w:rPr>
                <w:rFonts w:ascii="Arial" w:hAnsi="Arial" w:cs="Arial"/>
                <w:sz w:val="18"/>
                <w:szCs w:val="18"/>
              </w:rPr>
              <w:t>Planting opportunities in skills focused learning</w:t>
            </w:r>
          </w:p>
          <w:p w14:paraId="1860966E" w14:textId="77777777" w:rsidR="003D5BAA" w:rsidRPr="001C1B3F" w:rsidRDefault="003D5BAA" w:rsidP="001C1B3F">
            <w:pPr>
              <w:pStyle w:val="ListParagraph"/>
              <w:numPr>
                <w:ilvl w:val="0"/>
                <w:numId w:val="3"/>
              </w:numPr>
              <w:spacing w:after="0" w:line="240" w:lineRule="auto"/>
              <w:rPr>
                <w:rFonts w:ascii="Arial" w:hAnsi="Arial" w:cs="Arial"/>
                <w:sz w:val="18"/>
                <w:szCs w:val="18"/>
              </w:rPr>
            </w:pPr>
            <w:r w:rsidRPr="001C1B3F">
              <w:rPr>
                <w:rFonts w:ascii="Arial" w:hAnsi="Arial" w:cs="Arial"/>
                <w:sz w:val="18"/>
                <w:szCs w:val="18"/>
              </w:rPr>
              <w:t>Sand, water, malleable material areas for investigation</w:t>
            </w:r>
          </w:p>
          <w:p w14:paraId="4C77B11C" w14:textId="77777777" w:rsidR="003D5BAA" w:rsidRPr="001C1B3F" w:rsidRDefault="003D5BAA" w:rsidP="001C1B3F">
            <w:pPr>
              <w:pStyle w:val="ListParagraph"/>
              <w:spacing w:after="0" w:line="240" w:lineRule="auto"/>
              <w:rPr>
                <w:rFonts w:ascii="Arial" w:hAnsi="Arial" w:cs="Arial"/>
                <w:sz w:val="18"/>
                <w:szCs w:val="18"/>
              </w:rPr>
            </w:pPr>
          </w:p>
        </w:tc>
        <w:tc>
          <w:tcPr>
            <w:tcW w:w="6946" w:type="dxa"/>
            <w:shd w:val="clear" w:color="auto" w:fill="FFF2CC" w:themeFill="accent4" w:themeFillTint="33"/>
          </w:tcPr>
          <w:p w14:paraId="26D24D06" w14:textId="77777777" w:rsidR="003D5BAA" w:rsidRDefault="003D5BAA" w:rsidP="003D5BAA">
            <w:pPr>
              <w:jc w:val="center"/>
              <w:rPr>
                <w:rFonts w:ascii="Arial" w:hAnsi="Arial" w:cs="Arial"/>
                <w:sz w:val="18"/>
                <w:szCs w:val="18"/>
              </w:rPr>
            </w:pPr>
          </w:p>
          <w:p w14:paraId="6CE1AE74" w14:textId="77777777" w:rsidR="003D5BAA" w:rsidRDefault="003D5BAA" w:rsidP="003D5BAA">
            <w:pPr>
              <w:jc w:val="center"/>
              <w:rPr>
                <w:rFonts w:ascii="Arial" w:hAnsi="Arial" w:cs="Arial"/>
                <w:sz w:val="18"/>
                <w:szCs w:val="18"/>
              </w:rPr>
            </w:pPr>
          </w:p>
          <w:p w14:paraId="28EE78BA"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Children repeat actions that have an effect</w:t>
            </w:r>
          </w:p>
          <w:p w14:paraId="5F9A304A"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Explore materials with different</w:t>
            </w:r>
          </w:p>
          <w:p w14:paraId="393B73FB"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properties</w:t>
            </w:r>
          </w:p>
          <w:p w14:paraId="38DD29A5"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Explore natural materials, indoors and outside</w:t>
            </w:r>
          </w:p>
          <w:p w14:paraId="17936108"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Explore a d respond to different natural phenomena in nursery and on trips</w:t>
            </w:r>
          </w:p>
          <w:p w14:paraId="0BFE2B54"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Begin to make connections between the features of their family and other families</w:t>
            </w:r>
          </w:p>
          <w:p w14:paraId="30D0EA91"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Notice difference between people</w:t>
            </w:r>
          </w:p>
          <w:p w14:paraId="59C3873A" w14:textId="77777777" w:rsidR="003D5BAA" w:rsidRPr="001C1B3F" w:rsidRDefault="003D5BAA" w:rsidP="003D5BAA">
            <w:pPr>
              <w:jc w:val="center"/>
              <w:rPr>
                <w:rFonts w:ascii="Arial" w:hAnsi="Arial" w:cs="Arial"/>
                <w:sz w:val="18"/>
                <w:szCs w:val="18"/>
              </w:rPr>
            </w:pPr>
          </w:p>
          <w:p w14:paraId="3D27B202" w14:textId="77777777" w:rsidR="003D5BAA" w:rsidRPr="001C1B3F" w:rsidRDefault="003D5BAA" w:rsidP="003D5BAA">
            <w:pPr>
              <w:jc w:val="center"/>
              <w:rPr>
                <w:rFonts w:ascii="Arial" w:hAnsi="Arial" w:cs="Arial"/>
                <w:sz w:val="18"/>
                <w:szCs w:val="18"/>
              </w:rPr>
            </w:pPr>
          </w:p>
        </w:tc>
        <w:tc>
          <w:tcPr>
            <w:tcW w:w="6946" w:type="dxa"/>
            <w:shd w:val="clear" w:color="auto" w:fill="FBE4D5" w:themeFill="accent2" w:themeFillTint="33"/>
          </w:tcPr>
          <w:p w14:paraId="36E4CCD2" w14:textId="77777777" w:rsidR="003D5BAA" w:rsidRDefault="003D5BAA" w:rsidP="003D5BAA">
            <w:pPr>
              <w:jc w:val="center"/>
              <w:rPr>
                <w:rFonts w:ascii="Arial" w:hAnsi="Arial" w:cs="Arial"/>
                <w:sz w:val="18"/>
                <w:szCs w:val="18"/>
              </w:rPr>
            </w:pPr>
          </w:p>
          <w:p w14:paraId="029262D1" w14:textId="77777777" w:rsidR="003D5BAA" w:rsidRDefault="003D5BAA" w:rsidP="003D5BAA">
            <w:pPr>
              <w:jc w:val="center"/>
              <w:rPr>
                <w:rFonts w:ascii="Arial" w:hAnsi="Arial" w:cs="Arial"/>
                <w:sz w:val="18"/>
                <w:szCs w:val="18"/>
              </w:rPr>
            </w:pPr>
          </w:p>
          <w:p w14:paraId="44E5AD30"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Children will use all their senses in hands on exploration of natural materials</w:t>
            </w:r>
          </w:p>
          <w:p w14:paraId="3A31EC4C"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Children will explore collections of materials with similar and/or different properties</w:t>
            </w:r>
          </w:p>
          <w:p w14:paraId="2842F2A2"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Talk about what they see, using wide vocabulary</w:t>
            </w:r>
          </w:p>
          <w:p w14:paraId="2B62EE38"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Children will begin to talk about members of their immediate family and community</w:t>
            </w:r>
          </w:p>
          <w:p w14:paraId="0D59AB1F"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Show an interest in occupations</w:t>
            </w:r>
          </w:p>
          <w:p w14:paraId="44067065"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Explore how things work</w:t>
            </w:r>
          </w:p>
          <w:p w14:paraId="4612AC02"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Plant seeds and care for growing plants</w:t>
            </w:r>
          </w:p>
          <w:p w14:paraId="555D8FFB"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Understand the key features of the life cycle of a plant and an animal</w:t>
            </w:r>
          </w:p>
          <w:p w14:paraId="0169866D"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Begin to understand the need to respect and care for the natural environment and all living things</w:t>
            </w:r>
          </w:p>
          <w:p w14:paraId="4856A8D6"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Explore and talk about different forces they can feel</w:t>
            </w:r>
          </w:p>
          <w:p w14:paraId="3F97FE26"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Talk about the differences between material and changes they notice</w:t>
            </w:r>
          </w:p>
          <w:p w14:paraId="44FDC608"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Continue developing positive attitudes about the differences between people</w:t>
            </w:r>
          </w:p>
          <w:p w14:paraId="56A2ECA8" w14:textId="77777777" w:rsidR="003D5BAA" w:rsidRPr="001C1B3F" w:rsidRDefault="003D5BAA" w:rsidP="003D5BAA">
            <w:pPr>
              <w:jc w:val="center"/>
              <w:rPr>
                <w:rFonts w:ascii="Arial" w:hAnsi="Arial" w:cs="Arial"/>
                <w:sz w:val="18"/>
                <w:szCs w:val="18"/>
              </w:rPr>
            </w:pPr>
            <w:r w:rsidRPr="001C1B3F">
              <w:rPr>
                <w:rFonts w:ascii="Arial" w:hAnsi="Arial" w:cs="Arial"/>
                <w:sz w:val="18"/>
                <w:szCs w:val="18"/>
              </w:rPr>
              <w:t>Know that there are different countries in the world and talk about the differences they have experienced or seen in photos</w:t>
            </w:r>
          </w:p>
          <w:p w14:paraId="435DDB5F" w14:textId="77777777" w:rsidR="003D5BAA" w:rsidRPr="001C1B3F" w:rsidRDefault="003D5BAA" w:rsidP="003D5BAA">
            <w:pPr>
              <w:jc w:val="center"/>
              <w:textAlignment w:val="baseline"/>
              <w:rPr>
                <w:rFonts w:ascii="Arial" w:eastAsia="Times New Roman" w:hAnsi="Arial" w:cs="Arial"/>
                <w:sz w:val="18"/>
                <w:szCs w:val="18"/>
                <w:lang w:eastAsia="en-GB"/>
              </w:rPr>
            </w:pPr>
          </w:p>
        </w:tc>
      </w:tr>
      <w:bookmarkEnd w:id="0"/>
    </w:tbl>
    <w:p w14:paraId="0EA37337" w14:textId="4E5F1B51" w:rsidR="00C64281" w:rsidRDefault="00C64281"/>
    <w:sectPr w:rsidR="00C64281" w:rsidSect="001C1B3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3656"/>
    <w:multiLevelType w:val="hybridMultilevel"/>
    <w:tmpl w:val="74740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D04FED"/>
    <w:multiLevelType w:val="hybridMultilevel"/>
    <w:tmpl w:val="73089D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D2C052E"/>
    <w:multiLevelType w:val="multilevel"/>
    <w:tmpl w:val="DF74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0223986">
    <w:abstractNumId w:val="2"/>
  </w:num>
  <w:num w:numId="2" w16cid:durableId="43528705">
    <w:abstractNumId w:val="1"/>
  </w:num>
  <w:num w:numId="3" w16cid:durableId="873931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687"/>
    <w:rsid w:val="001C1B3F"/>
    <w:rsid w:val="002E33AB"/>
    <w:rsid w:val="003C3519"/>
    <w:rsid w:val="003D5BAA"/>
    <w:rsid w:val="004C2FA1"/>
    <w:rsid w:val="00C64281"/>
    <w:rsid w:val="00DA1687"/>
    <w:rsid w:val="00E422C5"/>
    <w:rsid w:val="00FF7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B506D"/>
  <w15:chartTrackingRefBased/>
  <w15:docId w15:val="{23C37BD0-6F9A-4DFA-999D-72B52DEFA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2F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2FA1"/>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L.E.A.D. IT Services</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Fitzpatrick</dc:creator>
  <cp:keywords/>
  <dc:description/>
  <cp:lastModifiedBy>Fitzpatrick, Stuart (GE Vernova)</cp:lastModifiedBy>
  <cp:revision>7</cp:revision>
  <dcterms:created xsi:type="dcterms:W3CDTF">2023-12-13T07:06:00Z</dcterms:created>
  <dcterms:modified xsi:type="dcterms:W3CDTF">2024-01-16T11:58:00Z</dcterms:modified>
</cp:coreProperties>
</file>